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left"/>
      </w:pPr>
      <w:bookmarkStart w:id="0" w:name="OLE_LINK1"/>
      <w:bookmarkEnd w:id="0"/>
      <w:r>
        <w:rPr>
          <w:rFonts w:cs="Times New Roman"/>
          <w:b/>
          <w:bCs/>
          <w:sz w:val="24"/>
          <w:szCs w:val="24"/>
          <w:lang w:val="en-GB"/>
        </w:rPr>
        <w:t>The x-ray structure of the viral protein Npro reveals its proteolytic activity and immune modulatory function.</w:t>
      </w:r>
    </w:p>
    <w:p>
      <w:pPr>
        <w:pStyle w:val="style0"/>
        <w:jc w:val="left"/>
      </w:pPr>
      <w:bookmarkStart w:id="1" w:name="OLE_LINK11"/>
      <w:bookmarkStart w:id="2" w:name="OLE_LINK11"/>
      <w:bookmarkEnd w:id="2"/>
      <w:r>
        <w:rPr/>
      </w:r>
    </w:p>
    <w:p>
      <w:pPr>
        <w:pStyle w:val="style22"/>
        <w:spacing w:after="0" w:before="0"/>
        <w:contextualSpacing w:val="false"/>
        <w:jc w:val="left"/>
      </w:pPr>
      <w:r>
        <w:rPr>
          <w:rFonts w:cs="Times New Roman"/>
          <w:sz w:val="24"/>
          <w:szCs w:val="24"/>
          <w:u w:val="single"/>
          <w:lang w:val="en-GB"/>
        </w:rPr>
        <w:t>Thomas Zögg</w:t>
      </w:r>
      <w:r>
        <w:rPr>
          <w:rFonts w:cs="Times New Roman"/>
          <w:sz w:val="24"/>
          <w:szCs w:val="24"/>
          <w:vertAlign w:val="superscript"/>
          <w:lang w:val="en-GB"/>
        </w:rPr>
        <w:t>1</w:t>
      </w:r>
      <w:r>
        <w:rPr>
          <w:rFonts w:cs="Times New Roman"/>
          <w:sz w:val="24"/>
          <w:szCs w:val="24"/>
          <w:lang w:val="en-GB"/>
        </w:rPr>
        <w:t>, Michael Sponring</w:t>
      </w:r>
      <w:r>
        <w:rPr>
          <w:rFonts w:cs="Times New Roman"/>
          <w:sz w:val="24"/>
          <w:szCs w:val="24"/>
          <w:vertAlign w:val="superscript"/>
          <w:lang w:val="en-GB"/>
        </w:rPr>
        <w:t>2</w:t>
      </w:r>
      <w:r>
        <w:rPr>
          <w:rFonts w:cs="Times New Roman"/>
          <w:sz w:val="24"/>
          <w:szCs w:val="24"/>
          <w:lang w:val="en-GB"/>
        </w:rPr>
        <w:t>, Maria Koll</w:t>
      </w:r>
      <w:r>
        <w:rPr>
          <w:rFonts w:cs="Times New Roman"/>
          <w:sz w:val="24"/>
          <w:szCs w:val="24"/>
          <w:vertAlign w:val="superscript"/>
          <w:lang w:val="en-GB"/>
        </w:rPr>
        <w:t>2</w:t>
      </w:r>
      <w:r>
        <w:rPr>
          <w:rFonts w:cs="Times New Roman"/>
          <w:sz w:val="24"/>
          <w:szCs w:val="24"/>
          <w:lang w:val="en-GB"/>
        </w:rPr>
        <w:t>, Rainer Schneider</w:t>
      </w:r>
      <w:r>
        <w:rPr>
          <w:rFonts w:cs="Times New Roman"/>
          <w:sz w:val="24"/>
          <w:szCs w:val="24"/>
          <w:vertAlign w:val="superscript"/>
          <w:lang w:val="en-GB"/>
        </w:rPr>
        <w:t>2</w:t>
      </w:r>
      <w:r>
        <w:rPr>
          <w:rFonts w:cs="Times New Roman"/>
          <w:sz w:val="24"/>
          <w:szCs w:val="24"/>
          <w:lang w:val="en-GB"/>
        </w:rPr>
        <w:t>, Hans Brandstetter</w:t>
      </w:r>
      <w:r>
        <w:rPr>
          <w:rFonts w:cs="Times New Roman"/>
          <w:sz w:val="24"/>
          <w:szCs w:val="24"/>
          <w:vertAlign w:val="superscript"/>
          <w:lang w:val="en-GB"/>
        </w:rPr>
        <w:t>1</w:t>
      </w:r>
      <w:r>
        <w:rPr>
          <w:rFonts w:cs="Times New Roman"/>
          <w:sz w:val="24"/>
          <w:szCs w:val="24"/>
          <w:lang w:val="en-GB"/>
        </w:rPr>
        <w:t xml:space="preserve"> and Bernhard Auer</w:t>
      </w:r>
      <w:r>
        <w:rPr>
          <w:rFonts w:cs="Times New Roman"/>
          <w:sz w:val="24"/>
          <w:szCs w:val="24"/>
          <w:vertAlign w:val="superscript"/>
          <w:lang w:val="en-GB"/>
        </w:rPr>
        <w:t>2</w:t>
      </w:r>
      <w:r>
        <w:rPr>
          <w:rFonts w:cs="Times New Roman"/>
          <w:sz w:val="24"/>
          <w:szCs w:val="24"/>
          <w:lang w:val="en-GB"/>
        </w:rPr>
        <w:t>.</w:t>
      </w:r>
    </w:p>
    <w:p>
      <w:pPr>
        <w:pStyle w:val="style23"/>
        <w:ind w:hanging="120" w:left="120" w:right="0"/>
        <w:jc w:val="left"/>
      </w:pPr>
      <w:r>
        <w:rPr/>
      </w:r>
    </w:p>
    <w:p>
      <w:pPr>
        <w:pStyle w:val="style0"/>
        <w:ind w:hanging="705" w:left="705" w:right="0"/>
        <w:jc w:val="left"/>
      </w:pPr>
      <w:r>
        <w:rPr>
          <w:rFonts w:cs="Times New Roman"/>
          <w:sz w:val="24"/>
          <w:szCs w:val="24"/>
          <w:lang w:val="en-GB"/>
        </w:rPr>
        <w:t>1</w:t>
        <w:tab/>
      </w:r>
      <w:r>
        <w:rPr>
          <w:rFonts w:cs="Times New Roman"/>
          <w:sz w:val="24"/>
          <w:szCs w:val="24"/>
          <w:lang w:val="en-US"/>
        </w:rPr>
        <w:t>Department of Molecular Biology, University of Salzburg, Billrothstraße 11, A5020 Salzburg, Austria.</w:t>
      </w:r>
    </w:p>
    <w:p>
      <w:pPr>
        <w:pStyle w:val="style0"/>
        <w:ind w:hanging="705" w:left="705" w:right="0"/>
        <w:jc w:val="left"/>
      </w:pPr>
      <w:r>
        <w:rPr>
          <w:rFonts w:cs="Times New Roman"/>
          <w:sz w:val="24"/>
          <w:szCs w:val="24"/>
          <w:lang w:val="en-US"/>
        </w:rPr>
        <w:t>2</w:t>
      </w:r>
      <w:r>
        <w:rPr>
          <w:rFonts w:cs="Times New Roman"/>
          <w:sz w:val="24"/>
          <w:szCs w:val="24"/>
          <w:lang w:val="en-GB"/>
        </w:rPr>
        <w:tab/>
      </w:r>
      <w:r>
        <w:rPr>
          <w:rFonts w:cs="Times New Roman"/>
          <w:sz w:val="24"/>
          <w:szCs w:val="24"/>
          <w:lang w:val="en-US"/>
        </w:rPr>
        <w:t xml:space="preserve">Institute of Biochemistry, University of Innsbruck, Peter-Mayr-Straße 1a, A6020 Innsbruck, Austria. </w:t>
      </w:r>
    </w:p>
    <w:p>
      <w:pPr>
        <w:pStyle w:val="style0"/>
        <w:jc w:val="left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Times New Roman"/>
          <w:sz w:val="24"/>
          <w:szCs w:val="24"/>
          <w:lang w:val="en-GB"/>
        </w:rPr>
        <w:t xml:space="preserve">The bi-functional protein Npro is a key effector of pestiviruses such as classical swine fever virus (CSFV) to suppress host cell anti-viral defense mechanisms. Synthesized as the N-terminal part of the single viral polyprotein, Npro releases itself via an auto-proteolytic cleavage event. Mutational studies suggested an atypical catalytic triad consisting of Glu22, His49 and Cys69. These observations were the basis to assign Npro to a new subfamily of cysteine proteases, C53. Processed, proteolytically inactive Npro was reported to exert an additional function as it interfered with transcription factor Interferon Regulatory Factor 3 (IRF3)-signalling and targeted it to the proteasome. Three conserved cysteine residues which form a TRASH-motif were suggested to coordinate zinc and were proposed to be essential for this interaction. As a result, Npro suppresses the production of IFN-α/β - typical mediators for anti-viral immune responses - thus enabling the virus to evade this host cell defense mechanism. </w:t>
      </w:r>
    </w:p>
    <w:p>
      <w:pPr>
        <w:pStyle w:val="style0"/>
        <w:jc w:val="both"/>
      </w:pPr>
      <w:r>
        <w:rPr>
          <w:rFonts w:cs="Times New Roman"/>
          <w:sz w:val="24"/>
          <w:szCs w:val="24"/>
          <w:lang w:val="en-GB"/>
        </w:rPr>
        <w:t xml:space="preserve">Here we present the crystal structure of Npro at 1.25 </w:t>
      </w:r>
      <w:r>
        <w:rPr>
          <w:rFonts w:cs="Times New Roman" w:eastAsia="Arial"/>
          <w:i w:val="false"/>
          <w:iCs w:val="false"/>
          <w:position w:val="0"/>
          <w:sz w:val="24"/>
          <w:sz w:val="24"/>
          <w:szCs w:val="24"/>
          <w:vertAlign w:val="baseline"/>
          <w:lang w:bidi="ar-SA" w:eastAsia="zh-CN" w:val="en-GB"/>
        </w:rPr>
        <w:t>Å</w:t>
      </w:r>
      <w:r>
        <w:rPr>
          <w:rFonts w:cs="Times New Roman"/>
          <w:sz w:val="24"/>
          <w:szCs w:val="24"/>
          <w:lang w:val="en-GB"/>
        </w:rPr>
        <w:t xml:space="preserve"> resolution. The structure analysis revealed a two domain architecture comprising an all-β fold together with random coil elements. Crystal structures in substrate- and product-bound conformations revealed the relevance of the putative catalytic residues and further explained the enigmatic latency of the protease. The structure-deduced catalytic mechanism explains the observed one-time cleavage </w:t>
      </w:r>
      <w:r>
        <w:rPr>
          <w:rFonts w:cs="Times New Roman"/>
          <w:i/>
          <w:iCs/>
          <w:sz w:val="24"/>
          <w:szCs w:val="24"/>
          <w:lang w:val="en-GB"/>
        </w:rPr>
        <w:t>in cis</w:t>
      </w:r>
      <w:r>
        <w:rPr>
          <w:rFonts w:cs="Times New Roman"/>
          <w:sz w:val="24"/>
          <w:szCs w:val="24"/>
          <w:lang w:val="en-GB"/>
        </w:rPr>
        <w:t>. The interaction domain harbors the TRASH-motif as well as distinct electrostatic binding sites.  Their geometric arrangement relate to Npro's function in transcription factor targeting.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sectPr>
      <w:type w:val="nextPage"/>
      <w:pgSz w:h="16838" w:w="11906"/>
      <w:pgMar w:bottom="1134" w:footer="0" w:gutter="0" w:header="0" w:left="1417" w:right="1417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08" w:val="left"/>
      </w:tabs>
      <w:suppressAutoHyphens w:val="true"/>
    </w:pPr>
    <w:rPr>
      <w:rFonts w:ascii="Times New Roman" w:cs="Times New Roman" w:eastAsia="Times New Roman" w:hAnsi="Times New Roman"/>
      <w:color w:val="00000A"/>
      <w:sz w:val="24"/>
      <w:szCs w:val="24"/>
      <w:lang w:bidi="ar-SA" w:eastAsia="zh-CN" w:val="de-AT"/>
    </w:rPr>
  </w:style>
  <w:style w:styleId="style15" w:type="character">
    <w:name w:val="Absatz-Standardschriftart"/>
    <w:next w:val="style15"/>
    <w:rPr/>
  </w:style>
  <w:style w:styleId="style16" w:type="character">
    <w:name w:val="WW-Absatz-Standardschriftart"/>
    <w:next w:val="style16"/>
    <w:rPr/>
  </w:style>
  <w:style w:styleId="style17" w:type="paragraph">
    <w:name w:val="Überschrift"/>
    <w:basedOn w:val="style0"/>
    <w:next w:val="style18"/>
    <w:pPr>
      <w:keepNext/>
      <w:spacing w:after="120" w:before="240"/>
      <w:contextualSpacing w:val="false"/>
    </w:pPr>
    <w:rPr>
      <w:rFonts w:ascii="Liberation Sans;Arial" w:cs="FreeSans" w:eastAsia="微软雅黑" w:hAnsi="Liberation Sans;Arial"/>
      <w:sz w:val="28"/>
      <w:szCs w:val="28"/>
    </w:rPr>
  </w:style>
  <w:style w:styleId="style18" w:type="paragraph">
    <w:name w:val="Textkörper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e"/>
    <w:basedOn w:val="style18"/>
    <w:next w:val="style19"/>
    <w:pPr/>
    <w:rPr>
      <w:rFonts w:cs="FreeSans"/>
    </w:rPr>
  </w:style>
  <w:style w:styleId="style20" w:type="paragraph">
    <w:name w:val="Beschriftung"/>
    <w:basedOn w:val="style0"/>
    <w:next w:val="style20"/>
    <w:pPr>
      <w:suppressLineNumbers/>
      <w:spacing w:after="120" w:before="120"/>
      <w:contextualSpacing w:val="false"/>
    </w:pPr>
    <w:rPr>
      <w:rFonts w:cs="FreeSans"/>
      <w:i/>
      <w:iCs/>
      <w:sz w:val="24"/>
      <w:szCs w:val="24"/>
    </w:rPr>
  </w:style>
  <w:style w:styleId="style21" w:type="paragraph">
    <w:name w:val="Verzeichnis"/>
    <w:basedOn w:val="style0"/>
    <w:next w:val="style21"/>
    <w:pPr>
      <w:suppressLineNumbers/>
    </w:pPr>
    <w:rPr>
      <w:rFonts w:cs="FreeSans"/>
    </w:rPr>
  </w:style>
  <w:style w:styleId="style22" w:type="paragraph">
    <w:name w:val="Author"/>
    <w:basedOn w:val="style0"/>
    <w:next w:val="style22"/>
    <w:pPr>
      <w:widowControl w:val="false"/>
      <w:spacing w:after="60" w:before="120"/>
      <w:contextualSpacing w:val="false"/>
    </w:pPr>
    <w:rPr>
      <w:rFonts w:eastAsia="SimSun;宋体"/>
      <w:color w:val="000000"/>
      <w:sz w:val="20"/>
      <w:szCs w:val="20"/>
      <w:lang w:eastAsia="zh-CN" w:val="en-US"/>
    </w:rPr>
  </w:style>
  <w:style w:styleId="style23" w:type="paragraph">
    <w:name w:val="Institute"/>
    <w:basedOn w:val="style0"/>
    <w:next w:val="style23"/>
    <w:pPr>
      <w:widowControl w:val="false"/>
      <w:ind w:hanging="50" w:left="50" w:right="0"/>
    </w:pPr>
    <w:rPr>
      <w:rFonts w:eastAsia="SimSun;宋体"/>
      <w:i/>
      <w:iCs/>
      <w:sz w:val="20"/>
      <w:szCs w:val="20"/>
      <w:lang w:eastAsia="zh-CN" w:val="en-US"/>
    </w:rPr>
  </w:style>
  <w:style w:styleId="style24" w:type="paragraph">
    <w:name w:val="Sprechblasentext"/>
    <w:basedOn w:val="style0"/>
    <w:next w:val="style24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187608704</TotalTime>
  <Application>LibreOffice/3.5$Linux_x86 LibreOffice_project/350m1$Build-403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2010-01-15T15:41:00.00Z</dcterms:created>
  <dc:creator> tinitom</dc:creator>
  <cp:lastModifiedBy>Hans Brandstetter</cp:lastModifiedBy>
  <cp:lastPrinted>2010-01-15T13:57:00.00Z</cp:lastPrinted>
  <dcterms:modified xsi:type="dcterms:W3CDTF">2012-12-03T08:10:09.00Z</dcterms:modified>
  <cp:revision>26</cp:revision>
  <dc:title>Coagulation factor IX: production, biological properties and regulation mechanisms</dc:title>
</cp:coreProperties>
</file>