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FD1E" w14:textId="77777777" w:rsidR="00934AF2" w:rsidRDefault="00D60A5A">
      <w:pPr>
        <w:pStyle w:val="Flietext0"/>
        <w:spacing w:after="760" w:line="194" w:lineRule="auto"/>
        <w:jc w:val="center"/>
        <w:rPr>
          <w:sz w:val="16"/>
          <w:szCs w:val="16"/>
        </w:rPr>
      </w:pPr>
      <w:r>
        <w:rPr>
          <w:rStyle w:val="Flietext"/>
          <w:b/>
          <w:bCs/>
          <w:sz w:val="24"/>
          <w:szCs w:val="24"/>
        </w:rPr>
        <w:t>Leitfaden zum Studienabschluss</w:t>
      </w:r>
      <w:r>
        <w:rPr>
          <w:rStyle w:val="Flietext"/>
          <w:b/>
          <w:bCs/>
          <w:sz w:val="24"/>
          <w:szCs w:val="24"/>
        </w:rPr>
        <w:br/>
        <w:t>für das Bachelorstudium Geologie (SKZ 033 690)</w:t>
      </w:r>
      <w:r>
        <w:rPr>
          <w:rStyle w:val="Flietext"/>
          <w:b/>
          <w:bCs/>
          <w:sz w:val="24"/>
          <w:szCs w:val="24"/>
        </w:rPr>
        <w:br/>
      </w:r>
      <w:r>
        <w:rPr>
          <w:rStyle w:val="Flietext"/>
          <w:b/>
          <w:bCs/>
          <w:color w:val="808080"/>
          <w:sz w:val="16"/>
          <w:szCs w:val="16"/>
        </w:rPr>
        <w:t>Stand: Juni 2021</w:t>
      </w:r>
    </w:p>
    <w:p w14:paraId="054B5393" w14:textId="77777777" w:rsidR="00934AF2" w:rsidRDefault="00D60A5A">
      <w:pPr>
        <w:pStyle w:val="Flietext0"/>
        <w:spacing w:after="360"/>
      </w:pPr>
      <w:r>
        <w:rPr>
          <w:rStyle w:val="Flietext"/>
        </w:rPr>
        <w:t xml:space="preserve">Ab dem Studienjahr 2019/20 werden jeweils drei Termine pro Semester für die kommissionellen Bachelorprüfungen zur Auswahl stehen. Es werden keine </w:t>
      </w:r>
      <w:r>
        <w:rPr>
          <w:rStyle w:val="Flietext"/>
        </w:rPr>
        <w:t>weiteren Termine angeboten.</w:t>
      </w:r>
    </w:p>
    <w:p w14:paraId="35D1E2A1" w14:textId="77777777" w:rsidR="00934AF2" w:rsidRDefault="00D60A5A">
      <w:pPr>
        <w:pStyle w:val="Flietext0"/>
        <w:spacing w:after="0"/>
      </w:pPr>
      <w:r>
        <w:rPr>
          <w:rStyle w:val="Flietext"/>
        </w:rPr>
        <w:t>Bitte beachten Sie bei der Planung Ihres Studienabschlusses, dass alle erforderlichen Unterlagen spätestens vier Wochen vor dem angestrebten Prüfungstermin am Prüfungsreferat einlangen müssen. Die jeweiligen Abgabefristen für di</w:t>
      </w:r>
      <w:r>
        <w:rPr>
          <w:rStyle w:val="Flietext"/>
        </w:rPr>
        <w:t>e einzelnen Prüfungstermine finden Sie in der nachfolgenden Tabelle. Dies erfordert unter Umständen auch eine frühzeitige Abstimmung mit Prüfern / Prüferinnen und den Vorsitzenden.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6"/>
        <w:gridCol w:w="4459"/>
        <w:gridCol w:w="2453"/>
      </w:tblGrid>
      <w:tr w:rsidR="00934AF2" w14:paraId="4E77EB5F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0051E" w14:textId="77777777" w:rsidR="00934AF2" w:rsidRDefault="00934AF2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12671" w14:textId="77777777" w:rsidR="00934AF2" w:rsidRDefault="00D60A5A">
            <w:pPr>
              <w:pStyle w:val="Andere0"/>
              <w:spacing w:after="40" w:line="240" w:lineRule="auto"/>
            </w:pPr>
            <w:r>
              <w:rPr>
                <w:rStyle w:val="Andere"/>
                <w:b/>
                <w:bCs/>
              </w:rPr>
              <w:t>Abgabefrist am Prüfungsreferat:</w:t>
            </w:r>
          </w:p>
          <w:p w14:paraId="352C8F06" w14:textId="77777777" w:rsidR="00934AF2" w:rsidRDefault="00D60A5A">
            <w:pPr>
              <w:pStyle w:val="Ander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Andere"/>
                <w:b/>
                <w:bCs/>
                <w:sz w:val="18"/>
                <w:szCs w:val="18"/>
              </w:rPr>
              <w:t>Abgabe Prüfungspass, inkl. ev. Anerkennung</w:t>
            </w:r>
            <w:r>
              <w:rPr>
                <w:rStyle w:val="Andere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7A815" w14:textId="77777777" w:rsidR="00934AF2" w:rsidRDefault="00D60A5A">
            <w:pPr>
              <w:pStyle w:val="Andere0"/>
              <w:spacing w:after="0" w:line="240" w:lineRule="auto"/>
              <w:jc w:val="center"/>
            </w:pPr>
            <w:r>
              <w:rPr>
                <w:rStyle w:val="Andere"/>
                <w:b/>
                <w:bCs/>
              </w:rPr>
              <w:t>Prüfungstermin</w:t>
            </w:r>
          </w:p>
        </w:tc>
      </w:tr>
      <w:tr w:rsidR="00934AF2" w14:paraId="30B8345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D68C3" w14:textId="5C6A681F" w:rsidR="00934AF2" w:rsidRDefault="00D60A5A">
            <w:pPr>
              <w:pStyle w:val="Andere0"/>
              <w:spacing w:after="0" w:line="240" w:lineRule="auto"/>
            </w:pPr>
            <w:r>
              <w:rPr>
                <w:rStyle w:val="Andere"/>
              </w:rPr>
              <w:t xml:space="preserve">Wintersemester </w:t>
            </w:r>
            <w:r w:rsidR="0000264A">
              <w:rPr>
                <w:rStyle w:val="Andere"/>
              </w:rPr>
              <w:t>2022/23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8E517" w14:textId="0E7EF097" w:rsidR="00934AF2" w:rsidRDefault="0000264A">
            <w:pPr>
              <w:pStyle w:val="Andere0"/>
              <w:spacing w:after="0" w:line="240" w:lineRule="auto"/>
            </w:pPr>
            <w:r>
              <w:rPr>
                <w:rStyle w:val="Andere"/>
                <w:b/>
                <w:bCs/>
              </w:rPr>
              <w:t>09.09.2022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A4E9" w14:textId="2A60FEF2" w:rsidR="00934AF2" w:rsidRDefault="0000264A">
            <w:pPr>
              <w:pStyle w:val="Andere0"/>
              <w:spacing w:after="0" w:line="240" w:lineRule="auto"/>
              <w:jc w:val="center"/>
            </w:pPr>
            <w:r>
              <w:rPr>
                <w:rStyle w:val="Andere"/>
                <w:b/>
                <w:bCs/>
              </w:rPr>
              <w:t>30</w:t>
            </w:r>
            <w:r w:rsidR="00D60A5A">
              <w:rPr>
                <w:rStyle w:val="Andere"/>
                <w:b/>
                <w:bCs/>
              </w:rPr>
              <w:t>.</w:t>
            </w:r>
            <w:r>
              <w:rPr>
                <w:rStyle w:val="Andere"/>
                <w:b/>
                <w:bCs/>
              </w:rPr>
              <w:t>09</w:t>
            </w:r>
            <w:r w:rsidR="00D60A5A">
              <w:rPr>
                <w:rStyle w:val="Andere"/>
                <w:b/>
                <w:bCs/>
              </w:rPr>
              <w:t>.202</w:t>
            </w:r>
            <w:r>
              <w:rPr>
                <w:rStyle w:val="Andere"/>
                <w:b/>
                <w:bCs/>
              </w:rPr>
              <w:t>2</w:t>
            </w:r>
          </w:p>
        </w:tc>
      </w:tr>
      <w:tr w:rsidR="00934AF2" w14:paraId="0518F03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DDD0E" w14:textId="77777777" w:rsidR="00934AF2" w:rsidRDefault="00934AF2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D632EE" w14:textId="30F44F28" w:rsidR="00934AF2" w:rsidRDefault="0000264A">
            <w:pPr>
              <w:pStyle w:val="Andere0"/>
              <w:spacing w:after="0" w:line="240" w:lineRule="auto"/>
            </w:pPr>
            <w:r>
              <w:rPr>
                <w:rStyle w:val="Andere"/>
                <w:b/>
                <w:bCs/>
              </w:rPr>
              <w:t>30.09.2022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D44A" w14:textId="59D069DC" w:rsidR="00934AF2" w:rsidRDefault="0000264A">
            <w:pPr>
              <w:pStyle w:val="Andere0"/>
              <w:spacing w:after="0" w:line="240" w:lineRule="auto"/>
              <w:jc w:val="center"/>
            </w:pPr>
            <w:r>
              <w:rPr>
                <w:rStyle w:val="Andere"/>
                <w:b/>
                <w:bCs/>
              </w:rPr>
              <w:t>21.10.2022</w:t>
            </w:r>
          </w:p>
        </w:tc>
      </w:tr>
      <w:tr w:rsidR="00934AF2" w14:paraId="12180E9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4B6A4" w14:textId="77777777" w:rsidR="00934AF2" w:rsidRDefault="00934AF2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F75B1" w14:textId="5CE2DB6C" w:rsidR="00934AF2" w:rsidRDefault="00D60A5A">
            <w:pPr>
              <w:pStyle w:val="Andere0"/>
              <w:spacing w:after="0" w:line="240" w:lineRule="auto"/>
            </w:pPr>
            <w:r>
              <w:rPr>
                <w:rStyle w:val="Andere"/>
                <w:b/>
                <w:bCs/>
              </w:rPr>
              <w:t>0</w:t>
            </w:r>
            <w:r w:rsidR="0000264A">
              <w:rPr>
                <w:rStyle w:val="Andere"/>
                <w:b/>
                <w:bCs/>
              </w:rPr>
              <w:t>6</w:t>
            </w:r>
            <w:r>
              <w:rPr>
                <w:rStyle w:val="Andere"/>
                <w:b/>
                <w:bCs/>
              </w:rPr>
              <w:t>.01.202</w:t>
            </w:r>
            <w:r w:rsidR="0000264A">
              <w:rPr>
                <w:rStyle w:val="Andere"/>
                <w:b/>
                <w:bCs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BF0D" w14:textId="77725A7F" w:rsidR="00934AF2" w:rsidRDefault="0000264A">
            <w:pPr>
              <w:pStyle w:val="Andere0"/>
              <w:spacing w:after="0" w:line="240" w:lineRule="auto"/>
              <w:jc w:val="center"/>
            </w:pPr>
            <w:r>
              <w:rPr>
                <w:rStyle w:val="Andere"/>
                <w:b/>
                <w:bCs/>
              </w:rPr>
              <w:t>27.01.2023</w:t>
            </w:r>
          </w:p>
        </w:tc>
      </w:tr>
      <w:tr w:rsidR="00934AF2" w14:paraId="76C3E8E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4B1E3" w14:textId="77777777" w:rsidR="00934AF2" w:rsidRDefault="00934AF2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9350C" w14:textId="77777777" w:rsidR="00934AF2" w:rsidRDefault="00934AF2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4D032" w14:textId="77777777" w:rsidR="00934AF2" w:rsidRDefault="00934AF2">
            <w:pPr>
              <w:rPr>
                <w:sz w:val="10"/>
                <w:szCs w:val="10"/>
              </w:rPr>
            </w:pPr>
          </w:p>
        </w:tc>
      </w:tr>
      <w:tr w:rsidR="00934AF2" w14:paraId="2D540AB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ABE7B" w14:textId="43E0B0D8" w:rsidR="00934AF2" w:rsidRDefault="00D60A5A">
            <w:pPr>
              <w:pStyle w:val="Andere0"/>
              <w:spacing w:after="0" w:line="240" w:lineRule="auto"/>
            </w:pPr>
            <w:r>
              <w:rPr>
                <w:rStyle w:val="Andere"/>
              </w:rPr>
              <w:t>Sommersemester 202</w:t>
            </w:r>
            <w:r w:rsidR="0000264A">
              <w:rPr>
                <w:rStyle w:val="Andere"/>
              </w:rPr>
              <w:t>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A6980" w14:textId="6742B20E" w:rsidR="00934AF2" w:rsidRDefault="00D60A5A">
            <w:pPr>
              <w:pStyle w:val="Andere0"/>
              <w:spacing w:after="0" w:line="240" w:lineRule="auto"/>
            </w:pPr>
            <w:r>
              <w:rPr>
                <w:rStyle w:val="Andere"/>
                <w:b/>
                <w:bCs/>
              </w:rPr>
              <w:t>10.02.2023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0DCC" w14:textId="5946E410" w:rsidR="00934AF2" w:rsidRDefault="00D60A5A">
            <w:pPr>
              <w:pStyle w:val="Andere0"/>
              <w:spacing w:after="0" w:line="240" w:lineRule="auto"/>
              <w:jc w:val="center"/>
            </w:pPr>
            <w:r>
              <w:rPr>
                <w:rStyle w:val="Andere"/>
                <w:b/>
                <w:bCs/>
              </w:rPr>
              <w:t>03.03.2023</w:t>
            </w:r>
          </w:p>
        </w:tc>
      </w:tr>
      <w:tr w:rsidR="00934AF2" w14:paraId="071FE21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C48B8" w14:textId="77777777" w:rsidR="00934AF2" w:rsidRDefault="00934AF2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E6D16" w14:textId="1B183339" w:rsidR="00934AF2" w:rsidRDefault="00D60A5A">
            <w:pPr>
              <w:pStyle w:val="Andere0"/>
              <w:spacing w:after="0" w:line="240" w:lineRule="auto"/>
            </w:pPr>
            <w:r>
              <w:rPr>
                <w:rStyle w:val="Andere"/>
                <w:b/>
                <w:bCs/>
              </w:rPr>
              <w:t>10.03.2023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A398" w14:textId="5DD26DB6" w:rsidR="00934AF2" w:rsidRDefault="00D60A5A">
            <w:pPr>
              <w:pStyle w:val="Andere0"/>
              <w:spacing w:after="0" w:line="240" w:lineRule="auto"/>
              <w:jc w:val="center"/>
            </w:pPr>
            <w:r>
              <w:rPr>
                <w:rStyle w:val="Andere"/>
                <w:b/>
                <w:bCs/>
              </w:rPr>
              <w:t>31.03.2023</w:t>
            </w:r>
          </w:p>
        </w:tc>
      </w:tr>
      <w:tr w:rsidR="00934AF2" w14:paraId="6C7A43D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047F7" w14:textId="77777777" w:rsidR="00934AF2" w:rsidRDefault="00934AF2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5CBDC" w14:textId="27FDD4D4" w:rsidR="00934AF2" w:rsidRDefault="00D60A5A">
            <w:pPr>
              <w:pStyle w:val="Andere0"/>
              <w:spacing w:after="0" w:line="240" w:lineRule="auto"/>
            </w:pPr>
            <w:r>
              <w:rPr>
                <w:rStyle w:val="Andere"/>
                <w:b/>
                <w:bCs/>
              </w:rPr>
              <w:t>09.06.2023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DF3" w14:textId="11BCE91C" w:rsidR="00934AF2" w:rsidRDefault="00D60A5A">
            <w:pPr>
              <w:pStyle w:val="Andere0"/>
              <w:spacing w:after="0" w:line="240" w:lineRule="auto"/>
              <w:jc w:val="center"/>
            </w:pPr>
            <w:r>
              <w:rPr>
                <w:rStyle w:val="Andere"/>
                <w:b/>
                <w:bCs/>
              </w:rPr>
              <w:t>30.06.2023</w:t>
            </w:r>
          </w:p>
        </w:tc>
      </w:tr>
    </w:tbl>
    <w:p w14:paraId="2988D99C" w14:textId="77777777" w:rsidR="00934AF2" w:rsidRDefault="00934AF2">
      <w:pPr>
        <w:spacing w:after="759" w:line="1" w:lineRule="exact"/>
      </w:pPr>
    </w:p>
    <w:p w14:paraId="0210F524" w14:textId="77777777" w:rsidR="00934AF2" w:rsidRDefault="00D60A5A">
      <w:pPr>
        <w:pStyle w:val="Flietext0"/>
        <w:spacing w:after="420"/>
      </w:pPr>
      <w:r>
        <w:rPr>
          <w:rStyle w:val="Flietext"/>
        </w:rPr>
        <w:t xml:space="preserve">Sobald alle Lehrveranstaltungszeugnisse laut Curriculum für das Bachelorstudium Geologie vorliegen und Sie einen der angebotenen Prüfungstermine gewählt haben, sind folgende Unterlagen </w:t>
      </w:r>
      <w:r>
        <w:rPr>
          <w:rStyle w:val="Flietext"/>
          <w:b/>
          <w:bCs/>
        </w:rPr>
        <w:t xml:space="preserve">spätestens bis zur jeweiligen Abgabefrist </w:t>
      </w:r>
      <w:r>
        <w:rPr>
          <w:rStyle w:val="Flietext"/>
        </w:rPr>
        <w:t>am Prüfungsreferat abzugeben:</w:t>
      </w:r>
    </w:p>
    <w:p w14:paraId="5F9913C8" w14:textId="77777777" w:rsidR="00934AF2" w:rsidRDefault="00D60A5A">
      <w:pPr>
        <w:pStyle w:val="Flietext0"/>
        <w:spacing w:after="0" w:line="425" w:lineRule="auto"/>
        <w:ind w:firstLine="840"/>
      </w:pPr>
      <w:r>
        <w:rPr>
          <w:rStyle w:val="Flietext"/>
          <w:sz w:val="20"/>
          <w:szCs w:val="20"/>
        </w:rPr>
        <w:t xml:space="preserve">• </w:t>
      </w:r>
      <w:r>
        <w:rPr>
          <w:rStyle w:val="Flietext"/>
        </w:rPr>
        <w:t xml:space="preserve">ausgefüllter </w:t>
      </w:r>
      <w:r>
        <w:rPr>
          <w:rStyle w:val="Flietext"/>
          <w:b/>
          <w:bCs/>
        </w:rPr>
        <w:t xml:space="preserve">Prüfungspass </w:t>
      </w:r>
      <w:r>
        <w:rPr>
          <w:rStyle w:val="Flietext"/>
        </w:rPr>
        <w:t>siehe Link:</w:t>
      </w:r>
    </w:p>
    <w:p w14:paraId="0E98D839" w14:textId="77777777" w:rsidR="00934AF2" w:rsidRDefault="00D60A5A">
      <w:pPr>
        <w:pStyle w:val="Flietext0"/>
        <w:spacing w:after="0" w:line="384" w:lineRule="auto"/>
        <w:ind w:left="1100" w:hanging="260"/>
      </w:pPr>
      <w:hyperlink r:id="rId6" w:history="1">
        <w:r w:rsidRPr="0000264A">
          <w:rPr>
            <w:rStyle w:val="Flietext"/>
            <w:color w:val="0563C1"/>
            <w:u w:val="single"/>
            <w:lang w:val="de-AT" w:eastAsia="en-US" w:bidi="en-US"/>
          </w:rPr>
          <w:t>https://www.plus.ac.at/fakultaetsbuero-naturwissenschaft</w:t>
        </w:r>
        <w:r w:rsidRPr="0000264A">
          <w:rPr>
            <w:rStyle w:val="Flietext"/>
            <w:color w:val="0563C1"/>
            <w:u w:val="single"/>
            <w:lang w:val="de-AT" w:eastAsia="en-US" w:bidi="en-US"/>
          </w:rPr>
          <w:t>liche-fakultaet/service-fuer-</w:t>
        </w:r>
      </w:hyperlink>
      <w:r w:rsidRPr="0000264A">
        <w:rPr>
          <w:rStyle w:val="Flietext"/>
          <w:color w:val="0563C1"/>
          <w:u w:val="single"/>
          <w:lang w:val="de-AT" w:eastAsia="en-US" w:bidi="en-US"/>
        </w:rPr>
        <w:t xml:space="preserve"> </w:t>
      </w:r>
      <w:hyperlink r:id="rId7" w:history="1">
        <w:r>
          <w:rPr>
            <w:rStyle w:val="Flietext"/>
            <w:color w:val="0563C1"/>
          </w:rPr>
          <w:t>studierende/formulare-und-leitfaeden-fuer-studierende/geologie</w:t>
        </w:r>
      </w:hyperlink>
    </w:p>
    <w:p w14:paraId="18ABB0CA" w14:textId="77777777" w:rsidR="00934AF2" w:rsidRDefault="00D60A5A">
      <w:pPr>
        <w:pStyle w:val="Flietext0"/>
        <w:spacing w:after="0" w:line="384" w:lineRule="auto"/>
        <w:ind w:left="1100"/>
      </w:pPr>
      <w:r>
        <w:rPr>
          <w:rStyle w:val="Flietext"/>
        </w:rPr>
        <w:t>Beinhaltet auch die Bekanntgabe der der_Prüfungsfächer / Modulkombinationen und der jeweiligen Prüfer/innen und Vorsitz für die kommissionelle Bachelorprüfung.</w:t>
      </w:r>
    </w:p>
    <w:p w14:paraId="0DAA0410" w14:textId="77777777" w:rsidR="00934AF2" w:rsidRDefault="00D60A5A">
      <w:pPr>
        <w:pStyle w:val="Flietext0"/>
        <w:spacing w:after="700" w:line="240" w:lineRule="auto"/>
        <w:ind w:firstLine="380"/>
      </w:pPr>
      <w:r>
        <w:rPr>
          <w:rStyle w:val="Flietext"/>
          <w:sz w:val="20"/>
          <w:szCs w:val="20"/>
        </w:rPr>
        <w:t xml:space="preserve">• </w:t>
      </w:r>
      <w:r>
        <w:rPr>
          <w:rStyle w:val="Flietext"/>
        </w:rPr>
        <w:t>Anerkennungsbescheide der Rechtsabteilung (sofern vorhanden) in Kopie beilegen</w:t>
      </w:r>
    </w:p>
    <w:p w14:paraId="4E6A82A6" w14:textId="77777777" w:rsidR="00934AF2" w:rsidRDefault="00D60A5A">
      <w:pPr>
        <w:pStyle w:val="Flietext0"/>
        <w:jc w:val="both"/>
      </w:pPr>
      <w:r>
        <w:rPr>
          <w:rStyle w:val="Flietext"/>
        </w:rPr>
        <w:lastRenderedPageBreak/>
        <w:t>Nach Überprü</w:t>
      </w:r>
      <w:r>
        <w:rPr>
          <w:rStyle w:val="Flietext"/>
        </w:rPr>
        <w:t>fung der eingereichten Unterlagen und Genehmigung der Prüfungsfächer, Prüfer/innen und des Vorsitzes durch den Dekan/die Dekanin, erhält die/der Studierende eine Verständigung über den Termin der kommissionellen Bachelorprüfung per Email. Es wird gebeten d</w:t>
      </w:r>
      <w:r>
        <w:rPr>
          <w:rStyle w:val="Flietext"/>
        </w:rPr>
        <w:t>iesen Termin per Email zu bestätigen.</w:t>
      </w:r>
    </w:p>
    <w:p w14:paraId="6722F3EB" w14:textId="77777777" w:rsidR="00934AF2" w:rsidRDefault="00D60A5A">
      <w:pPr>
        <w:pStyle w:val="Flietext0"/>
        <w:jc w:val="both"/>
      </w:pPr>
      <w:r>
        <w:rPr>
          <w:rStyle w:val="Flietext"/>
        </w:rPr>
        <w:t>Das Bachelorprüfungszeugnis sowie die Verleihungsbescheide über den akademischen Grad „Bachelor of Science“ können nach bestandener Prüfung persönlich im Prüfungsreferat abgeholt werden. Die Studierenden werden nach Fe</w:t>
      </w:r>
      <w:r>
        <w:rPr>
          <w:rStyle w:val="Flietext"/>
        </w:rPr>
        <w:t>rtigstellung der Abschlussunterlagen umgehend per Email verständigt. Es wird weiters darauf hingewiesen, dass die Ausstellung der Unterlagen bis zu vier Wochen in Anspruch nehmen kann.</w:t>
      </w:r>
    </w:p>
    <w:p w14:paraId="42F46180" w14:textId="77777777" w:rsidR="00934AF2" w:rsidRDefault="00D60A5A">
      <w:pPr>
        <w:pStyle w:val="Flietext0"/>
        <w:spacing w:after="0"/>
        <w:jc w:val="both"/>
      </w:pPr>
      <w:r>
        <w:rPr>
          <w:rStyle w:val="Flietext"/>
        </w:rPr>
        <w:t xml:space="preserve">Für Auskünfte in Prüfungsangelegenheiten sowie bezüglich des </w:t>
      </w:r>
      <w:r>
        <w:rPr>
          <w:rStyle w:val="Flietext"/>
        </w:rPr>
        <w:t>Ablaufes steht Ihnen das Prüfungsreferat, für alle anderen Fragen die Fachbereichsleitung bzw. der Vorsitz der Curricularkommission in den jeweiligen Sprechstundenzeiten zur Verfügung.</w:t>
      </w:r>
    </w:p>
    <w:sectPr w:rsidR="00934AF2">
      <w:pgSz w:w="11900" w:h="16840"/>
      <w:pgMar w:top="1316" w:right="399" w:bottom="2556" w:left="692" w:header="888" w:footer="21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AF66" w14:textId="77777777" w:rsidR="00000000" w:rsidRDefault="00D60A5A">
      <w:r>
        <w:separator/>
      </w:r>
    </w:p>
  </w:endnote>
  <w:endnote w:type="continuationSeparator" w:id="0">
    <w:p w14:paraId="5BCBE1CC" w14:textId="77777777" w:rsidR="00000000" w:rsidRDefault="00D6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5141" w14:textId="77777777" w:rsidR="00934AF2" w:rsidRDefault="00934AF2"/>
  </w:footnote>
  <w:footnote w:type="continuationSeparator" w:id="0">
    <w:p w14:paraId="5F55FDCC" w14:textId="77777777" w:rsidR="00934AF2" w:rsidRDefault="00934A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F2"/>
    <w:rsid w:val="0000264A"/>
    <w:rsid w:val="00695CD2"/>
    <w:rsid w:val="00934AF2"/>
    <w:rsid w:val="00D6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873E"/>
  <w15:docId w15:val="{154C746F-382F-4E55-BA27-B288099F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lietext">
    <w:name w:val="Fließtext_"/>
    <w:basedOn w:val="Absatz-Standardschriftart"/>
    <w:link w:val="Flietex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ndere">
    <w:name w:val="Andere_"/>
    <w:basedOn w:val="Absatz-Standardschriftart"/>
    <w:link w:val="Ander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Flietext0">
    <w:name w:val="Fließtext"/>
    <w:basedOn w:val="Standard"/>
    <w:link w:val="Flietext"/>
    <w:pPr>
      <w:spacing w:after="34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Andere0">
    <w:name w:val="Andere"/>
    <w:basedOn w:val="Standard"/>
    <w:link w:val="Andere"/>
    <w:pPr>
      <w:spacing w:after="340" w:line="360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lus.ac.at/fakultaetsbuero-naturwissenschaftliche-fakultaet/service-fuer-studierende/formulare-und-leitfaeden-fuer-studierende/geolog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us.ac.at/fakultaetsbuero-naturwissenschaftliche-fakultaet/service-fuer-studierende/formulare-und-leitfaeden-fuer-studierende/geolog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2527</Characters>
  <Application>Microsoft Office Word</Application>
  <DocSecurity>0</DocSecurity>
  <Lines>21</Lines>
  <Paragraphs>5</Paragraphs>
  <ScaleCrop>false</ScaleCrop>
  <Company>PLUS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der Diplom- und Magisterarbeiten</dc:title>
  <dc:subject/>
  <dc:creator>Mag. Elke Schinninger</dc:creator>
  <cp:keywords/>
  <cp:lastModifiedBy>Pfeiffer Katharina</cp:lastModifiedBy>
  <cp:revision>3</cp:revision>
  <dcterms:created xsi:type="dcterms:W3CDTF">2022-08-19T11:52:00Z</dcterms:created>
  <dcterms:modified xsi:type="dcterms:W3CDTF">2022-08-19T11:52:00Z</dcterms:modified>
</cp:coreProperties>
</file>